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文星标宋" w:hAnsi="文星标宋" w:eastAsia="文星标宋" w:cs="文星标宋"/>
          <w:b w:val="0"/>
          <w:bCs w:val="0"/>
          <w:sz w:val="30"/>
        </w:rPr>
      </w:pPr>
      <w:r>
        <w:rPr>
          <w:rFonts w:hint="eastAsia" w:ascii="文星标宋" w:hAnsi="文星标宋" w:eastAsia="文星标宋" w:cs="文星标宋"/>
          <w:b w:val="0"/>
          <w:bCs w:val="0"/>
          <w:sz w:val="30"/>
          <w:lang w:eastAsia="zh-CN"/>
        </w:rPr>
        <w:t>（二十五）</w:t>
      </w:r>
      <w:r>
        <w:rPr>
          <w:rFonts w:hint="eastAsia" w:ascii="文星标宋" w:hAnsi="文星标宋" w:eastAsia="文星标宋" w:cs="文星标宋"/>
          <w:b w:val="0"/>
          <w:bCs w:val="0"/>
          <w:sz w:val="30"/>
        </w:rPr>
        <w:t>税收管理领域基层政务公开标准目录</w:t>
      </w:r>
    </w:p>
    <w:tbl>
      <w:tblPr>
        <w:tblStyle w:val="7"/>
        <w:tblW w:w="14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841"/>
        <w:gridCol w:w="841"/>
        <w:gridCol w:w="3308"/>
        <w:gridCol w:w="1828"/>
        <w:gridCol w:w="2157"/>
        <w:gridCol w:w="1006"/>
        <w:gridCol w:w="1499"/>
        <w:gridCol w:w="513"/>
        <w:gridCol w:w="348"/>
        <w:gridCol w:w="513"/>
        <w:gridCol w:w="513"/>
        <w:gridCol w:w="513"/>
        <w:gridCol w:w="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51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330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公开内容（要素）</w:t>
            </w:r>
          </w:p>
        </w:tc>
        <w:tc>
          <w:tcPr>
            <w:tcW w:w="182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100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公开主体</w:t>
            </w:r>
          </w:p>
        </w:tc>
        <w:tc>
          <w:tcPr>
            <w:tcW w:w="149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公开渠道和载体</w:t>
            </w:r>
          </w:p>
        </w:tc>
        <w:tc>
          <w:tcPr>
            <w:tcW w:w="8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102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8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1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一级事项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二级事项</w:t>
            </w:r>
          </w:p>
        </w:tc>
        <w:tc>
          <w:tcPr>
            <w:tcW w:w="330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5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全社会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特定群众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主动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依申请公开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县级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</w:rPr>
              <w:t>政策法规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</w:rPr>
              <w:t>税收法律法规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税务机关履职相关的法律、法规、规章</w:t>
            </w:r>
          </w:p>
        </w:tc>
        <w:tc>
          <w:tcPr>
            <w:tcW w:w="1828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《政府信息公开条例》、《国家税务总局关于印发&lt;全面推进政务公开工作实施办法&gt;的通知》 </w:t>
            </w:r>
          </w:p>
        </w:tc>
        <w:tc>
          <w:tcPr>
            <w:tcW w:w="2157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税务主管部门</w:t>
            </w:r>
          </w:p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499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</w:rPr>
              <w:t>税收规范性文件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税务机关履职相关的规范性文件</w:t>
            </w:r>
          </w:p>
        </w:tc>
        <w:tc>
          <w:tcPr>
            <w:tcW w:w="1828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157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499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纳税服务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纳税人权利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税收法律法规规定的纳税人权利</w:t>
            </w:r>
          </w:p>
        </w:tc>
        <w:tc>
          <w:tcPr>
            <w:tcW w:w="1828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《税收征收管理法》、《国家税务总局关于纳税人权利与义务的公告》</w:t>
            </w:r>
          </w:p>
        </w:tc>
        <w:tc>
          <w:tcPr>
            <w:tcW w:w="2157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06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                                   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■ 政府网站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纳税人义务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税收法律法规规定的纳税人义务</w:t>
            </w:r>
          </w:p>
        </w:tc>
        <w:tc>
          <w:tcPr>
            <w:tcW w:w="1828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157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499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纳税服务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A级纳税人名单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纳税人识别号、纳税人名称、评价年度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《关于明确纳税信用管理若干业务口径的公告》、《国家税务总局关于印发&lt;全面推进政务公开工作实施办法&gt;的通知》 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涉税专业服务相关信息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纳入监管的涉税专业服务机构名单及其信用情况、未经行政登记的税务师事务所名单、涉税服务失信名录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《涉税专业服务监管办法（试行）》、《涉税专业服务信用评价管理办法（试行）》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纳税服务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办税地图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办税服务厅名称、地址、电话、办公时间、主要职责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《关于印发&lt;全面推进政务公开工作实施办法&gt;的通知》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办税日历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申报征收期、申报征收项目、备注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《关于印发&lt;全面推进政务公开工作实施办法&gt;的通知》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办税指南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事项名称、设定依据、申请条件、办理材料、办理地点、办理机构、收费标准、办理时间、联系电话、办理流程、纳税人注意事项、政策依据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《关于印发&lt;全面推进政务公开工作实施办法&gt;的通知》 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41" w:type="dxa"/>
            <w:vMerge w:val="restart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权责清单</w:t>
            </w:r>
          </w:p>
        </w:tc>
        <w:tc>
          <w:tcPr>
            <w:tcW w:w="3308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职权名称、设定依据、履责方式、追责情形、权责事项信息表（包括基本信息、办理信息、监管措施、咨询查询、行政相对人责任、监督责任、法律救济、行政职权运行流程图等）           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《关于印发&lt;全面推进政务公开工作实施办法&gt;的通知》 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■ 政府网站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2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准予行政许可决定公示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行政许可决定书及其文号、设定依据、项目名称、行政相对人统一社会信用代码、审批部门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《关于做好行政许可和行政处罚等信用信息公示工作的通知》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在做出行政许可决定之日起7个工作日内完成公示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行政处罚决定和结果公示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行政处罚决定书文号、执法依据、案件名称、行政相对人统一社会信用代码、处罚事由、作出处罚决定的部门、处罚结果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《关于做好行政许可和行政处罚等信用信息公示工作的通知》                           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在做出行政处罚决定之日起7个工作日内完成公示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非正常户公告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纳税人为企业或单位的，公告企业或单位的名称、纳税人识别号、法定代表人或负责人姓名、居民身份证或其他有效身份证件号码（隐去出生年月日）、经营地点；纳税人为个体工商户的，公告业户名称、业主姓名、纳税人识别号、居民身份证或其他有效身份证件号码（隐去出生年月日）、经营地点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《税收征收管理法》、《税收征收管理法实施细则》、《关于进一步完善税务登记管理有关问题的公告》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在非正常户认定的次月公告非正常户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6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欠税公告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企业或单位欠税的：公告企业或单位的名称、纳税人识别号、法定代表人或负责人姓名、居民身份证或其他有效身份证件号码（隐去出生年月日）、经营地点、欠税税种、欠税余额和当期新发生的欠税金额；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个体工商户欠税的：公告业户名称、业主姓名、纳税人识别号、居民身份证或其他有效身份证件号码（隐去出生年月日）、经营地点、欠税税种、欠税余额和当期新发生的欠税金额；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个人（不含个体工商户）欠税的：公告其姓名、居民身份证或其他有效身份证件号码（隐去出生年月日）、欠税税种、欠税余额和当期新发生的欠税金额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对走逃、失踪的纳税户以及其他经税务机关查无下落的纳税人欠税的，由各省级和计划单列市税务局公告 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《税收征收管理法》、《税收征收管理法实施细则》、《欠税公告办法（试行）》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企业或单位欠税的，每季公告一次；个体工商户和其他个人欠税的，每半年公告一次；走逃、失踪的纳税户以及其他经税务机关查无下落的非正常户欠税的，随时公告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个体工商户定额公示公告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纳税人名称、统一社会信息代码（纳税人识别号）、生产经营地址、定额项目、行业类别、核定定额、应纳税额、定额执行起止日期、主管税务机关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《关于印发个体工商户税收定期定额征收管理文书的通知》、《关于个体工商户定期定额征收管理有关问题的通知》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5" w:hRule="atLeast"/>
          <w:jc w:val="center"/>
        </w:trPr>
        <w:tc>
          <w:tcPr>
            <w:tcW w:w="51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16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委托代征公告</w:t>
            </w:r>
          </w:p>
        </w:tc>
        <w:tc>
          <w:tcPr>
            <w:tcW w:w="330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机关和代征人的名称、联系电话,代征人为行政、事业、企业单位及其他社会组织的，应包括法定代表人或负责人姓名和地址；代征人为自然人的，应包括姓名、户口所在地、现居住地址；委托代征的范围和期限；委托代征的税种及附加、计税依据及税率税务机关确定的其他需要公告的事项</w:t>
            </w:r>
          </w:p>
        </w:tc>
        <w:tc>
          <w:tcPr>
            <w:tcW w:w="182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《税收征收管理法》、《税收征收管理法实施细则》、《国家税务总局关于发布＜委托代征管理办法＞的公告》</w:t>
            </w:r>
          </w:p>
        </w:tc>
        <w:tc>
          <w:tcPr>
            <w:tcW w:w="2157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06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499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">
    <w:altName w:val="Microsoft JhengHei UI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Segoe Print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MingLiU-ExtB">
    <w:altName w:val="Microsoft JhengHei UI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24E9E"/>
    <w:rsid w:val="37424E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spacing w:after="0"/>
      <w:ind w:firstLine="200" w:firstLineChars="200"/>
    </w:pPr>
    <w:rPr>
      <w:rFonts w:ascii="Calibri" w:hAnsi="Calibri" w:eastAsia="宋体" w:cs="Times New Roman"/>
      <w:lang w:bidi="ar-SA"/>
    </w:rPr>
  </w:style>
  <w:style w:type="paragraph" w:styleId="3">
    <w:name w:val="Body Text Indent"/>
    <w:basedOn w:val="1"/>
    <w:next w:val="4"/>
    <w:uiPriority w:val="0"/>
    <w:pPr>
      <w:spacing w:after="120"/>
      <w:ind w:left="200" w:leftChars="200"/>
    </w:pPr>
    <w:rPr>
      <w:rFonts w:eastAsia="宋体"/>
      <w:sz w:val="21"/>
    </w:rPr>
  </w:style>
  <w:style w:type="paragraph" w:styleId="4">
    <w:name w:val="Normal Indent"/>
    <w:basedOn w:val="1"/>
    <w:uiPriority w:val="0"/>
    <w:pPr>
      <w:ind w:firstLine="200" w:firstLineChars="200"/>
    </w:pPr>
    <w:rPr>
      <w:rFonts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2020-12-16T13:39:00Z</dcterms:created>
  <dc:creator>Administrator</dc:creator>
  <cp:lastModifiedBy>Administrator</cp:lastModifiedBy>
  <dcterms:modified xsi:type="dcterms:W3CDTF">2020-12-16T13:39:45Z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