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文星标宋" w:hAnsi="文星标宋" w:eastAsia="文星标宋" w:cs="文星标宋"/>
          <w:b w:val="0"/>
          <w:bCs w:val="0"/>
          <w:sz w:val="30"/>
          <w:lang w:val="en-US" w:eastAsia="zh-CN"/>
        </w:rPr>
        <w:t>（二十四）市场监督管理局食品药品监管领域基层政务公开标准目录</w:t>
      </w:r>
    </w:p>
    <w:tbl>
      <w:tblPr>
        <w:tblStyle w:val="6"/>
        <w:tblW w:w="15480" w:type="dxa"/>
        <w:tblInd w:w="-7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1980"/>
        <w:gridCol w:w="1980"/>
        <w:gridCol w:w="1260"/>
        <w:gridCol w:w="1440"/>
        <w:gridCol w:w="2520"/>
        <w:gridCol w:w="720"/>
        <w:gridCol w:w="709"/>
        <w:gridCol w:w="551"/>
        <w:gridCol w:w="720"/>
        <w:gridCol w:w="720"/>
        <w:gridCol w:w="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特殊食品生产经营监督检查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由县级组织的食品安全抽检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检查实施主体、被抽检单位名称、被抽检食品名称、标示的产品生产日期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批号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规格、检验依据、检验机构、检查结果等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监督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医疗器械经营监督检查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《政府信息公开条例》《关于全面推进政务公开工作的意见》《食品药品安全监管信息公开管理办法》《医疗器械监督管理条例》《药品医疗器械飞行检查办法》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化妆品经营企业监督检查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《政府信息公开条例》《关于全面推进政务公开工作的意见》《食品药品安全监管信息公开管理办法》《化妆品卫生监督条例》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医疗机构使用药品质量安全监督检查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检查制度、检查标准、检查结果等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医疗器械监管行政处罚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化妆品监管行政处罚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行政处罚决定形成之日起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■其他：国家企业信用信息公示系统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服务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食品安全消费提示警示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食品安全消费提示、警示信息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■两微一端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企事业单位</w:t>
            </w:r>
            <w:r>
              <w:rPr>
                <w:rFonts w:ascii="仿宋_GB2312" w:hAnsi="宋体" w:eastAsia="仿宋_GB2312"/>
                <w:sz w:val="18"/>
                <w:szCs w:val="18"/>
              </w:rPr>
              <w:t>/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</w:t>
            </w:r>
          </w:p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服务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食品安全应急处置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应急组织机构及职责、应急保障、监测预警、应急响应、热点问题落实情况等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《政府信息公开条例》《关于全面推进政务公开工作的意见》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食品药品投诉举报管理制度和政策、受理投诉举报的途径等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食品用药安全宣传活动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活动时间、活动地点、活动形式、活动主题和内容等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信息形成之日起7个工作日内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■两微一端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shd w:val="clear" w:color="auto" w:fill="FFFFFF"/>
              </w:rPr>
              <w:t>√</w:t>
            </w:r>
          </w:p>
        </w:tc>
      </w:tr>
    </w:tbl>
    <w:p>
      <w:pPr>
        <w:jc w:val="center"/>
      </w:pPr>
      <w:r>
        <w:rPr>
          <w:rFonts w:hint="eastAsia" w:ascii="文星标宋" w:hAnsi="文星标宋" w:eastAsia="文星标宋" w:cs="文星标宋"/>
          <w:b w:val="0"/>
          <w:bCs w:val="0"/>
          <w:sz w:val="30"/>
          <w:lang w:val="en-US" w:eastAsia="zh-CN"/>
        </w:rPr>
        <w:t>（二十四）政务服务局</w:t>
      </w:r>
      <w:bookmarkStart w:id="0" w:name="_GoBack"/>
      <w:r>
        <w:rPr>
          <w:rFonts w:hint="eastAsia" w:ascii="文星标宋" w:hAnsi="文星标宋" w:eastAsia="文星标宋" w:cs="文星标宋"/>
          <w:b w:val="0"/>
          <w:bCs w:val="0"/>
          <w:sz w:val="30"/>
          <w:lang w:val="en-US" w:eastAsia="zh-CN"/>
        </w:rPr>
        <w:t>食品药品监管领域</w:t>
      </w:r>
      <w:bookmarkEnd w:id="0"/>
      <w:r>
        <w:rPr>
          <w:rFonts w:hint="eastAsia" w:ascii="文星标宋" w:hAnsi="文星标宋" w:eastAsia="文星标宋" w:cs="文星标宋"/>
          <w:b w:val="0"/>
          <w:bCs w:val="0"/>
          <w:sz w:val="30"/>
          <w:lang w:val="en-US" w:eastAsia="zh-CN"/>
        </w:rPr>
        <w:t>基层政务公开标准目录</w:t>
      </w:r>
    </w:p>
    <w:tbl>
      <w:tblPr>
        <w:tblStyle w:val="6"/>
        <w:tblW w:w="15480" w:type="dxa"/>
        <w:tblInd w:w="-7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1980"/>
        <w:gridCol w:w="1980"/>
        <w:gridCol w:w="1260"/>
        <w:gridCol w:w="1440"/>
        <w:gridCol w:w="2520"/>
        <w:gridCol w:w="720"/>
        <w:gridCol w:w="709"/>
        <w:gridCol w:w="551"/>
        <w:gridCol w:w="720"/>
        <w:gridCol w:w="720"/>
        <w:gridCol w:w="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tblHeader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审批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《食品安全法》《政府信息公开条例》《关于全面推进政务公开工作的意见》《食品药品安全监管信息公开管理办法》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■政务服务中心   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食品生产经营许可基本信息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生产经营者名称、许可证编号、法定代表人（负责人）、生产地址/经营场所、食品类别/经营项目、日常监督管理机构、投诉举报电话、有效期限等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■政府网站   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  <w:t xml:space="preserve">■政务服务中心   </w:t>
            </w:r>
          </w:p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ascii="宋体" w:hAnsi="宋体"/>
                <w:sz w:val="15"/>
                <w:szCs w:val="15"/>
              </w:rPr>
              <w:t>3</w:t>
            </w:r>
          </w:p>
        </w:tc>
        <w:tc>
          <w:tcPr>
            <w:tcW w:w="720" w:type="dxa"/>
            <w:vMerge w:val="restart"/>
            <w:tcBorders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行政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审批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药品零售许可服务指南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适用范围、审批依据、受理机构、申请条件、申请材料目录、办理基本流程、办结时限、收费依据及标准、结果送达、监督投诉渠道等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top"/>
          </w:tcPr>
          <w:p>
            <w:pPr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tblHeader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药品零售许可企业基本信息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经营者名称、许可证编号、社会信用代码、法定代表人（负责人）、注册地址、经营范围、变更项目等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lrTb"/>
            <w:vAlign w:val="top"/>
          </w:tcPr>
          <w:p>
            <w:pPr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同上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市场监督管理、行政审批相关责任部门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   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sz w:val="18"/>
                <w:szCs w:val="18"/>
              </w:rPr>
              <w:t xml:space="preserve">   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extDirection w:val="lrTb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altName w:val="Microsoft JhengHei UI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altName w:val="Microsoft JhengHei UI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14EC7"/>
    <w:rsid w:val="4D114E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after="0"/>
      <w:ind w:firstLine="200" w:firstLineChars="200"/>
    </w:pPr>
    <w:rPr>
      <w:rFonts w:ascii="Calibri" w:hAnsi="Calibri" w:eastAsia="宋体" w:cs="Times New Roman"/>
      <w:lang w:bidi="ar-SA"/>
    </w:rPr>
  </w:style>
  <w:style w:type="paragraph" w:styleId="3">
    <w:name w:val="Body Text Indent"/>
    <w:basedOn w:val="1"/>
    <w:next w:val="4"/>
    <w:uiPriority w:val="0"/>
    <w:pPr>
      <w:spacing w:after="120"/>
      <w:ind w:left="200" w:leftChars="200"/>
    </w:pPr>
    <w:rPr>
      <w:rFonts w:eastAsia="宋体"/>
      <w:sz w:val="21"/>
    </w:rPr>
  </w:style>
  <w:style w:type="paragraph" w:styleId="4">
    <w:name w:val="Normal Indent"/>
    <w:basedOn w:val="1"/>
    <w:uiPriority w:val="0"/>
    <w:pPr>
      <w:ind w:firstLine="20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2020-12-16T13:37:00Z</dcterms:created>
  <dc:creator>Administrator</dc:creator>
  <cp:lastModifiedBy>Administrator</cp:lastModifiedBy>
  <dcterms:modified xsi:type="dcterms:W3CDTF">2020-12-16T13:38:59Z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