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ind w:leftChars="0" w:right="0" w:rightChars="0"/>
        <w:jc w:val="center"/>
        <w:textAlignment w:val="auto"/>
        <w:outlineLvl w:val="9"/>
        <w:rPr>
          <w:rFonts w:hint="eastAsia" w:ascii="文星标宋" w:hAnsi="文星标宋" w:eastAsia="文星标宋" w:cs="文星标宋"/>
          <w:sz w:val="30"/>
          <w:szCs w:val="30"/>
          <w:lang w:val="en-US" w:eastAsia="zh-CN"/>
        </w:rPr>
      </w:pPr>
      <w:r>
        <w:rPr>
          <w:rFonts w:hint="eastAsia" w:ascii="文星标宋" w:hAnsi="文星标宋" w:eastAsia="文星标宋" w:cs="文星标宋"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（十四）生态环境领域基层政务公开标准目录</w:t>
      </w:r>
    </w:p>
    <w:tbl>
      <w:tblPr>
        <w:tblStyle w:val="7"/>
        <w:tblW w:w="15480" w:type="dxa"/>
        <w:tblInd w:w="-7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900"/>
        <w:gridCol w:w="2520"/>
        <w:gridCol w:w="2700"/>
        <w:gridCol w:w="1620"/>
        <w:gridCol w:w="720"/>
        <w:gridCol w:w="1620"/>
        <w:gridCol w:w="72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70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许可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建设项目环境影响评价文件审批</w:t>
            </w:r>
          </w:p>
        </w:tc>
        <w:tc>
          <w:tcPr>
            <w:tcW w:w="252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受理环节：受理情况公示、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报告书（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表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全本；拟决定环节：拟审查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环评文件基本情况公示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；决定环节：环评批复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《环境影响评价法》、《海洋环境保护法》、《放射性污染防治法》、《政府信息公开条例》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许可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防治污染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设施拆除或闲置审批</w:t>
            </w:r>
          </w:p>
        </w:tc>
        <w:tc>
          <w:tcPr>
            <w:tcW w:w="252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企业或单位关闭、闲置、拆除工业固体废物污染环境防治设施、场所的核准结果；企业或单位拆除、闲置环境噪声污染防治设施的审批结果；企业或单位拆除闲置海洋工程环境保护设施的审批结果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《固体废物污染环境防治法》、《环境噪声污染防治法》、《海洋环境保护法》、《政府信息公开条例》、《关于全面推进政务公开工作的意见》、《开展基层政务公开标准化规范化试点工作方案》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许可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危险废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物经营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许可证</w:t>
            </w:r>
          </w:p>
        </w:tc>
        <w:tc>
          <w:tcPr>
            <w:tcW w:w="252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受理环节：受理通知书；拟决定环节：向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有关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和专家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征求意见、决定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前公示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等；决定环节：危险废物经营许可证信息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公示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；送达环节：送达单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《固体废物污染环境防治法》、《政府信息公开条例》、《危险废物经营许可证管理办法》、《国务院关于取消和下放一批行政审批项目的决定》、《关于做好下放危险废物经营许可审批工作的通知》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行政处罚行政强制和行政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命令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行政处罚流程</w:t>
            </w:r>
          </w:p>
        </w:tc>
        <w:tc>
          <w:tcPr>
            <w:tcW w:w="252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行政处罚事先告知书；行政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处罚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听证通知书；处罚执行情况：同意分期（延期）缴纳罚款通知书、督促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履行义务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催告书、强制执行申请书等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《环境保护法》、《水污染防治法》、《海洋环境保护法》、《大气污染防治法》、《环境噪声污染防治法》、《土壤污染防治法》、《固体废物污染环境防治法》、《放射性污染防治法》、《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核安全法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》、《环境影响评价法》、《政府信息公开条例》、《环境行政处罚办法》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自收到申请之日起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个工作日内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■精准推送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行政处罚决定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行政处罚决定书（全文公开）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行政处罚行政强制和行政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命令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行政强制流程</w:t>
            </w:r>
          </w:p>
        </w:tc>
        <w:tc>
          <w:tcPr>
            <w:tcW w:w="252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查封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、扣押清单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；查封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（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扣押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延期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通知书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；解除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查封（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扣押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决定书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《环境保护法》、《水污染防治法》、《海洋环境保护法》、《大气污染防治法》、《环境噪声污染防治法》、《土壤污染防治法》、《固体废物污染环境防治法》、《放射性污染防治法》、《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核安全法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》、《环境影响评价法》、《政府信息公开条例》、《环境行政处罚办法》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自收到申请之日起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■精准推送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行政强制决定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查封、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扣押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决定书（全文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公开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命令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责令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改正违法行为决定书（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全文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公开）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管理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行政奖励</w:t>
            </w:r>
          </w:p>
        </w:tc>
        <w:tc>
          <w:tcPr>
            <w:tcW w:w="252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奖励办法、奖励公告、奖励决定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《环境保护法》、《水污染防治法》、《海洋环境保护法》、《大气污染防治法》、《环境噪声污染防治法》、《土壤污染防治法》、《固体废物污染环境防治法》、《放射性污染防治法》、《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核安全法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》、《环境影响评价法》、《政府信息公开条例》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管理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行政确认</w:t>
            </w:r>
          </w:p>
        </w:tc>
        <w:tc>
          <w:tcPr>
            <w:tcW w:w="252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运行环节：受理、确认、送达、事后监管；责任事项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《政府信息公开条例》、《关于全面推进政务公开工作的意见》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行政裁决和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行政调解</w:t>
            </w:r>
          </w:p>
        </w:tc>
        <w:tc>
          <w:tcPr>
            <w:tcW w:w="252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运行环节：受理、审理、裁决或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调解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、执行；责任事项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《环境保护法》、《水污染防治法》、《海洋环境保护法》、《噪声污染防治法》、《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土壤污染防治法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》、《固体废物污染环境防治法》、《政府信息公开条例》、《关于全面推进政务公开工作的意见》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管理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行政给付</w:t>
            </w:r>
          </w:p>
        </w:tc>
        <w:tc>
          <w:tcPr>
            <w:tcW w:w="252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运行环节：受理、审查、决定、给付、事后监管；责任事项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《政府信息公开条例》、《关于全面推进政务公开工作的意见》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行政检查</w:t>
            </w:r>
          </w:p>
        </w:tc>
        <w:tc>
          <w:tcPr>
            <w:tcW w:w="252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运行环节：制定方案、实施检查、事后监管；责任事项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其他行政职责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重大建设项目环境管理</w:t>
            </w:r>
          </w:p>
        </w:tc>
        <w:tc>
          <w:tcPr>
            <w:tcW w:w="252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重大建设项目生态环境行政许可情况；重大建设项目落实生态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环境要求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情况；重大建设项目生态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环境监督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管理情况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《政府信息公开条例》、《关于全面推进政务公开工作的意见》、《开展基层政务公开标准化规范化试点工作方案》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其他行政职责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生态环境保护督察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按要求公开生态环境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保护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督察进驻时限，受理投诉、举报途径，督察反馈问题，受理投诉、举报查处情况，反馈问题整改情况。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《政府信息公开条例》、《关于全面推进政务公开工作的意见》、《开展基层政务公开标准化规范化试点工作方案》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生态建设</w:t>
            </w:r>
          </w:p>
        </w:tc>
        <w:tc>
          <w:tcPr>
            <w:tcW w:w="252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生态乡镇、生态村、生态示范户创建情况；生态文明建设示范区和“绿水青山就是金山银山”实践创新基地创建情况；农村环境综合整治情况；各类自然保护地生态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环境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监管执法信息；生物多样性保护、生物物种资源保护相关信息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企业事业单位突发环境事件应急预案备案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企业事业单位突发环境事件应急预案备案情况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《环境保护法》、《突发事件应对法》、《政府信息公开条例》、《企业事业单位突发环境事件应急预案备案管理办法（试行）》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18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公共服务事项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生态环境保护政策与业务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咨询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生态环境保护政策与业务咨询答复函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《环境保护法》、《政府信息公开条例》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19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生态环境主题活动组织情况</w:t>
            </w:r>
          </w:p>
        </w:tc>
        <w:tc>
          <w:tcPr>
            <w:tcW w:w="252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环保公众开放活动通知、活动开展情况；参观环境宣传教育基地活动开展情况；在公共场所开展环境保护宣传教育活动通知、活动开展情况；六五环境日、全国低碳日等主题宣传活动通知、活动开展情况；开展生态、环保类教育培训活动通知、活动开展情况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20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生态环境污染举报咨询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举报、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咨询方式（电话、地址等）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《环境保护法》、《政府信息公开条例》、《环境信访办法》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公共服务事项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污染源监督监测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重点排污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单位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监督性监测信息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《政府信息公开条例》、《国家重点监控企业污染源监督性监测及信息公开办法》、《国家生态环境监测方案》、每年印发的全国生态环境监测工作要点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污染源信息发布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重点排污单位基本情况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总量控制、污染防治等信息，重点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排污单位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环境信息公开情况监管信息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《环境保护法》、《政府信息公开条例》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生态环境举报信访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发布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公开重点生态环境举报、信访案件及处理情况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公共服务事项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生态环境质量信息发布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水环境质量信息（地表水监测结果和集中式生活饮用水水源水质状况报告）；实时空气质量指数（AQI）和PM2.5浓度；声环境功能区监测结果（包括声环境功能区类别、监测点位、执行标准、监测结果）；其他环境质量信息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《环境保护法》、《政府信息公开条例》、《国务院关于印发水污染防治行动计划的通知》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pStyle w:val="10"/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生态环境统计报告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本行政机关的政府信息公开工作年度报告、环境统计年度报告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《政府信息公开条例》、《关于全面推进政务公开工作的意见》、《开展基层政务公开标准化规范化试点工作方案》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自该信息形成或者变更之日起20个工作日内;政府信息公开工作年度报告按照《政府信息公开条例》要求的时限公开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市级生态环境部门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■政务服务中心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■便民服务站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egoe Print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">
    <w:altName w:val="Microsoft JhengHei UI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东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Segoe Print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PMingLiU-ExtB">
    <w:altName w:val="Microsoft JhengHei UI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F42808"/>
    <w:rsid w:val="10F42808"/>
    <w:rsid w:val="4281271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spacing w:after="0"/>
      <w:ind w:firstLine="200" w:firstLineChars="200"/>
    </w:pPr>
    <w:rPr>
      <w:rFonts w:ascii="Calibri" w:hAnsi="Calibri" w:eastAsia="宋体" w:cs="Times New Roman"/>
      <w:lang w:bidi="ar-SA"/>
    </w:rPr>
  </w:style>
  <w:style w:type="paragraph" w:styleId="3">
    <w:name w:val="Body Text Indent"/>
    <w:basedOn w:val="1"/>
    <w:next w:val="4"/>
    <w:uiPriority w:val="0"/>
    <w:pPr>
      <w:spacing w:after="120"/>
      <w:ind w:left="200" w:leftChars="200"/>
    </w:pPr>
    <w:rPr>
      <w:rFonts w:eastAsia="宋体"/>
      <w:sz w:val="21"/>
    </w:rPr>
  </w:style>
  <w:style w:type="paragraph" w:styleId="4">
    <w:name w:val="Normal Indent"/>
    <w:basedOn w:val="1"/>
    <w:uiPriority w:val="0"/>
    <w:pPr>
      <w:ind w:firstLine="200" w:firstLineChars="200"/>
    </w:pPr>
    <w:rPr>
      <w:rFonts w:eastAsia="仿宋"/>
      <w:sz w:val="32"/>
    </w:rPr>
  </w:style>
  <w:style w:type="paragraph" w:styleId="5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qFormat/>
    <w:uiPriority w:val="0"/>
    <w:rPr>
      <w:rFonts w:ascii="Wingdings" w:hAnsi="Wingdings" w:cs="Wingdings"/>
      <w:color w:val="000000"/>
      <w:sz w:val="22"/>
      <w:szCs w:val="22"/>
      <w:u w:val="none"/>
    </w:rPr>
  </w:style>
  <w:style w:type="paragraph" w:customStyle="1" w:styleId="10">
    <w:name w:val="_Style 2"/>
    <w:basedOn w:val="1"/>
    <w:qFormat/>
    <w:uiPriority w:val="0"/>
    <w:pPr>
      <w:ind w:firstLine="420" w:firstLineChars="200"/>
    </w:pPr>
    <w:rPr>
      <w:rFonts w:ascii="等线" w:hAnsi="等线" w:eastAsia="等线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2020-12-16T13:19:00Z</dcterms:created>
  <dc:creator>Administrator</dc:creator>
  <cp:lastModifiedBy>Administrator</cp:lastModifiedBy>
  <dcterms:modified xsi:type="dcterms:W3CDTF">2020-12-16T13:45:26Z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